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17"/>
        <w:rPr>
          <w:sz w:val="20"/>
        </w:rPr>
      </w:pPr>
      <w:r>
        <w:rPr>
          <w:sz w:val="20"/>
        </w:rPr>
        <w:drawing>
          <wp:inline distT="0" distB="0" distL="0" distR="0">
            <wp:extent cx="6681552" cy="91744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681552" cy="917448"/>
                    </a:xfrm>
                    <a:prstGeom prst="rect">
                      <a:avLst/>
                    </a:prstGeom>
                  </pic:spPr>
                </pic:pic>
              </a:graphicData>
            </a:graphic>
          </wp:inline>
        </w:drawing>
      </w:r>
      <w:r>
        <w:rPr>
          <w:sz w:val="20"/>
        </w:rPr>
      </w:r>
    </w:p>
    <w:p>
      <w:pPr>
        <w:pStyle w:val="BodyText"/>
        <w:spacing w:before="186"/>
      </w:pPr>
    </w:p>
    <w:p>
      <w:pPr>
        <w:pStyle w:val="BodyText"/>
        <w:ind w:left="17"/>
        <w:jc w:val="center"/>
      </w:pPr>
      <w:r>
        <w:rPr/>
        <w:t>February</w:t>
      </w:r>
      <w:r>
        <w:rPr>
          <w:spacing w:val="-5"/>
        </w:rPr>
        <w:t> </w:t>
      </w:r>
      <w:r>
        <w:rPr/>
        <w:t>8,</w:t>
      </w:r>
      <w:r>
        <w:rPr>
          <w:spacing w:val="1"/>
        </w:rPr>
        <w:t> </w:t>
      </w:r>
      <w:r>
        <w:rPr>
          <w:spacing w:val="-4"/>
        </w:rPr>
        <w:t>2024</w:t>
      </w:r>
    </w:p>
    <w:p>
      <w:pPr>
        <w:pStyle w:val="BodyText"/>
      </w:pPr>
    </w:p>
    <w:p>
      <w:pPr>
        <w:pStyle w:val="BodyText"/>
      </w:pPr>
    </w:p>
    <w:p>
      <w:pPr>
        <w:pStyle w:val="BodyText"/>
        <w:ind w:left="120"/>
      </w:pPr>
      <w:r>
        <w:rPr/>
        <w:t>The</w:t>
      </w:r>
      <w:r>
        <w:rPr>
          <w:spacing w:val="-2"/>
        </w:rPr>
        <w:t> </w:t>
      </w:r>
      <w:r>
        <w:rPr/>
        <w:t>Honorable</w:t>
      </w:r>
      <w:r>
        <w:rPr>
          <w:spacing w:val="-2"/>
        </w:rPr>
        <w:t> </w:t>
      </w:r>
      <w:r>
        <w:rPr/>
        <w:t>Pete</w:t>
      </w:r>
      <w:r>
        <w:rPr>
          <w:spacing w:val="-2"/>
        </w:rPr>
        <w:t> Buttigieg</w:t>
      </w:r>
    </w:p>
    <w:p>
      <w:pPr>
        <w:pStyle w:val="BodyText"/>
        <w:ind w:left="120" w:right="7127"/>
      </w:pPr>
      <w:r>
        <w:rPr/>
        <w:t>U.S.</w:t>
      </w:r>
      <w:r>
        <w:rPr>
          <w:spacing w:val="-13"/>
        </w:rPr>
        <w:t> </w:t>
      </w:r>
      <w:r>
        <w:rPr/>
        <w:t>Department</w:t>
      </w:r>
      <w:r>
        <w:rPr>
          <w:spacing w:val="-13"/>
        </w:rPr>
        <w:t> </w:t>
      </w:r>
      <w:r>
        <w:rPr/>
        <w:t>of</w:t>
      </w:r>
      <w:r>
        <w:rPr>
          <w:spacing w:val="-14"/>
        </w:rPr>
        <w:t> </w:t>
      </w:r>
      <w:r>
        <w:rPr/>
        <w:t>Transportation 1200 New Jersey Avenue, SE Washington, D.C. 20590</w:t>
      </w:r>
    </w:p>
    <w:p>
      <w:pPr>
        <w:pStyle w:val="BodyText"/>
      </w:pPr>
    </w:p>
    <w:p>
      <w:pPr>
        <w:pStyle w:val="BodyText"/>
        <w:ind w:left="120"/>
      </w:pPr>
      <w:r>
        <w:rPr/>
        <w:t>Dear</w:t>
      </w:r>
      <w:r>
        <w:rPr>
          <w:spacing w:val="-1"/>
        </w:rPr>
        <w:t> </w:t>
      </w:r>
      <w:r>
        <w:rPr/>
        <w:t>Secretary</w:t>
      </w:r>
      <w:r>
        <w:rPr>
          <w:spacing w:val="-3"/>
        </w:rPr>
        <w:t> </w:t>
      </w:r>
      <w:r>
        <w:rPr>
          <w:spacing w:val="-2"/>
        </w:rPr>
        <w:t>Buttigieg,</w:t>
      </w:r>
    </w:p>
    <w:p>
      <w:pPr>
        <w:pStyle w:val="BodyText"/>
      </w:pPr>
    </w:p>
    <w:p>
      <w:pPr>
        <w:pStyle w:val="BodyText"/>
        <w:ind w:left="119" w:right="100"/>
      </w:pPr>
      <w:r>
        <w:rPr/>
        <w:t>I write today to ensure that the Department of Transportation (DOT), with you at the wheel, is not driving distracted in our nation’s quest for safer streets. The United States is unique among advanced countries for failing to decrease traffic deaths in the past twenty years—and in fact, has seen them increase. As a cosponsor</w:t>
      </w:r>
      <w:r>
        <w:rPr>
          <w:spacing w:val="40"/>
        </w:rPr>
        <w:t> </w:t>
      </w:r>
      <w:r>
        <w:rPr/>
        <w:t>of the Road to Zero resolution in the Senate, I believe that implementing proven measures to reduce traffic deaths</w:t>
      </w:r>
      <w:r>
        <w:rPr>
          <w:spacing w:val="-2"/>
        </w:rPr>
        <w:t> </w:t>
      </w:r>
      <w:r>
        <w:rPr/>
        <w:t>should</w:t>
      </w:r>
      <w:r>
        <w:rPr>
          <w:spacing w:val="-2"/>
        </w:rPr>
        <w:t> </w:t>
      </w:r>
      <w:r>
        <w:rPr/>
        <w:t>be</w:t>
      </w:r>
      <w:r>
        <w:rPr>
          <w:spacing w:val="-3"/>
        </w:rPr>
        <w:t> </w:t>
      </w:r>
      <w:r>
        <w:rPr/>
        <w:t>among</w:t>
      </w:r>
      <w:r>
        <w:rPr>
          <w:spacing w:val="-5"/>
        </w:rPr>
        <w:t> </w:t>
      </w:r>
      <w:r>
        <w:rPr/>
        <w:t>the</w:t>
      </w:r>
      <w:r>
        <w:rPr>
          <w:spacing w:val="-3"/>
        </w:rPr>
        <w:t> </w:t>
      </w:r>
      <w:r>
        <w:rPr/>
        <w:t>foremost</w:t>
      </w:r>
      <w:r>
        <w:rPr>
          <w:spacing w:val="-2"/>
        </w:rPr>
        <w:t> </w:t>
      </w:r>
      <w:r>
        <w:rPr/>
        <w:t>responsibilities</w:t>
      </w:r>
      <w:r>
        <w:rPr>
          <w:spacing w:val="-2"/>
        </w:rPr>
        <w:t> </w:t>
      </w:r>
      <w:r>
        <w:rPr/>
        <w:t>of</w:t>
      </w:r>
      <w:r>
        <w:rPr>
          <w:spacing w:val="-3"/>
        </w:rPr>
        <w:t> </w:t>
      </w:r>
      <w:r>
        <w:rPr/>
        <w:t>the</w:t>
      </w:r>
      <w:r>
        <w:rPr>
          <w:spacing w:val="-3"/>
        </w:rPr>
        <w:t> </w:t>
      </w:r>
      <w:r>
        <w:rPr/>
        <w:t>DOT. However, that</w:t>
      </w:r>
      <w:r>
        <w:rPr>
          <w:spacing w:val="-2"/>
        </w:rPr>
        <w:t> </w:t>
      </w:r>
      <w:r>
        <w:rPr/>
        <w:t>does</w:t>
      </w:r>
      <w:r>
        <w:rPr>
          <w:spacing w:val="-2"/>
        </w:rPr>
        <w:t> </w:t>
      </w:r>
      <w:r>
        <w:rPr/>
        <w:t>not</w:t>
      </w:r>
      <w:r>
        <w:rPr>
          <w:spacing w:val="-2"/>
        </w:rPr>
        <w:t> </w:t>
      </w:r>
      <w:r>
        <w:rPr/>
        <w:t>include</w:t>
      </w:r>
      <w:r>
        <w:rPr>
          <w:spacing w:val="-3"/>
        </w:rPr>
        <w:t> </w:t>
      </w:r>
      <w:r>
        <w:rPr/>
        <w:t>a</w:t>
      </w:r>
      <w:r>
        <w:rPr>
          <w:spacing w:val="-3"/>
        </w:rPr>
        <w:t> </w:t>
      </w:r>
      <w:r>
        <w:rPr/>
        <w:t>ban</w:t>
      </w:r>
      <w:r>
        <w:rPr>
          <w:spacing w:val="-2"/>
        </w:rPr>
        <w:t> </w:t>
      </w:r>
      <w:r>
        <w:rPr/>
        <w:t>on</w:t>
      </w:r>
      <w:r>
        <w:rPr>
          <w:spacing w:val="-2"/>
        </w:rPr>
        <w:t> </w:t>
      </w:r>
      <w:r>
        <w:rPr/>
        <w:t>signs which through humor or wit attempt to give their messages a bit of fresh tread; I hope we can avoid a head-on collision on this.</w:t>
      </w:r>
    </w:p>
    <w:p>
      <w:pPr>
        <w:pStyle w:val="BodyText"/>
        <w:spacing w:before="240"/>
        <w:ind w:left="119" w:right="100"/>
      </w:pPr>
      <w:r>
        <w:rPr/>
        <w:t>There’s a mile-long backup of traffic safety issues that the DOT should address, including distracted driving, impaired driving, roads and highways which prioritize throughput and speed over safety, and vehicles which grow in size and weight each year, and manufacturers charging premiums for what should be basic safety features. I</w:t>
      </w:r>
      <w:r>
        <w:rPr>
          <w:spacing w:val="-6"/>
        </w:rPr>
        <w:t> </w:t>
      </w:r>
      <w:r>
        <w:rPr/>
        <w:t>also</w:t>
      </w:r>
      <w:r>
        <w:rPr>
          <w:spacing w:val="-2"/>
        </w:rPr>
        <w:t> </w:t>
      </w:r>
      <w:r>
        <w:rPr/>
        <w:t>respect</w:t>
      </w:r>
      <w:r>
        <w:rPr>
          <w:spacing w:val="-2"/>
        </w:rPr>
        <w:t> </w:t>
      </w:r>
      <w:r>
        <w:rPr/>
        <w:t>and</w:t>
      </w:r>
      <w:r>
        <w:rPr>
          <w:spacing w:val="-2"/>
        </w:rPr>
        <w:t> </w:t>
      </w:r>
      <w:r>
        <w:rPr/>
        <w:t>appreciate</w:t>
      </w:r>
      <w:r>
        <w:rPr>
          <w:spacing w:val="-3"/>
        </w:rPr>
        <w:t> </w:t>
      </w:r>
      <w:r>
        <w:rPr/>
        <w:t>the</w:t>
      </w:r>
      <w:r>
        <w:rPr>
          <w:spacing w:val="-3"/>
        </w:rPr>
        <w:t> </w:t>
      </w:r>
      <w:r>
        <w:rPr/>
        <w:t>hard</w:t>
      </w:r>
      <w:r>
        <w:rPr>
          <w:spacing w:val="-2"/>
        </w:rPr>
        <w:t> </w:t>
      </w:r>
      <w:r>
        <w:rPr/>
        <w:t>work</w:t>
      </w:r>
      <w:r>
        <w:rPr>
          <w:spacing w:val="-2"/>
        </w:rPr>
        <w:t> </w:t>
      </w:r>
      <w:r>
        <w:rPr/>
        <w:t>of</w:t>
      </w:r>
      <w:r>
        <w:rPr>
          <w:spacing w:val="-3"/>
        </w:rPr>
        <w:t> </w:t>
      </w:r>
      <w:r>
        <w:rPr/>
        <w:t>the</w:t>
      </w:r>
      <w:r>
        <w:rPr>
          <w:spacing w:val="-3"/>
        </w:rPr>
        <w:t> </w:t>
      </w:r>
      <w:r>
        <w:rPr/>
        <w:t>civil</w:t>
      </w:r>
      <w:r>
        <w:rPr>
          <w:spacing w:val="-2"/>
        </w:rPr>
        <w:t> </w:t>
      </w:r>
      <w:r>
        <w:rPr/>
        <w:t>servants</w:t>
      </w:r>
      <w:r>
        <w:rPr>
          <w:spacing w:val="-2"/>
        </w:rPr>
        <w:t> </w:t>
      </w:r>
      <w:r>
        <w:rPr/>
        <w:t>who</w:t>
      </w:r>
      <w:r>
        <w:rPr>
          <w:spacing w:val="-2"/>
        </w:rPr>
        <w:t> </w:t>
      </w:r>
      <w:r>
        <w:rPr/>
        <w:t>compile</w:t>
      </w:r>
      <w:r>
        <w:rPr>
          <w:spacing w:val="-3"/>
        </w:rPr>
        <w:t> </w:t>
      </w:r>
      <w:r>
        <w:rPr/>
        <w:t>and</w:t>
      </w:r>
      <w:r>
        <w:rPr>
          <w:spacing w:val="-2"/>
        </w:rPr>
        <w:t> </w:t>
      </w:r>
      <w:r>
        <w:rPr/>
        <w:t>update</w:t>
      </w:r>
      <w:r>
        <w:rPr>
          <w:spacing w:val="-3"/>
        </w:rPr>
        <w:t> </w:t>
      </w:r>
      <w:r>
        <w:rPr/>
        <w:t>the</w:t>
      </w:r>
      <w:r>
        <w:rPr>
          <w:spacing w:val="-1"/>
        </w:rPr>
        <w:t> </w:t>
      </w:r>
      <w:r>
        <w:rPr/>
        <w:t>Manual</w:t>
      </w:r>
      <w:r>
        <w:rPr>
          <w:spacing w:val="-2"/>
        </w:rPr>
        <w:t> </w:t>
      </w:r>
      <w:r>
        <w:rPr/>
        <w:t>of Uniform Traffic Control Devices (MUTCD), and recognize the importance of ensuring continuity and predictability in messages which drivers rely on to navigate safely. However, both researchers and highway officials in many states have found value in messages which break through the traffic jam of information.</w:t>
      </w:r>
    </w:p>
    <w:p>
      <w:pPr>
        <w:pStyle w:val="BodyText"/>
        <w:spacing w:before="240"/>
        <w:ind w:left="119" w:right="176"/>
      </w:pPr>
      <w:r>
        <w:rPr/>
        <w:t>At risk of not staying in my lane, I’d also call to your attention that the last few years’ fleets of new vehicles contain myriad multimedia surfaces and screens—showing entertainment or live feeds from on-vehicle cameras.</w:t>
      </w:r>
      <w:r>
        <w:rPr>
          <w:spacing w:val="-3"/>
        </w:rPr>
        <w:t> </w:t>
      </w:r>
      <w:r>
        <w:rPr/>
        <w:t>Given</w:t>
      </w:r>
      <w:r>
        <w:rPr>
          <w:spacing w:val="-3"/>
        </w:rPr>
        <w:t> </w:t>
      </w:r>
      <w:r>
        <w:rPr/>
        <w:t>that</w:t>
      </w:r>
      <w:r>
        <w:rPr>
          <w:spacing w:val="-3"/>
        </w:rPr>
        <w:t> </w:t>
      </w:r>
      <w:r>
        <w:rPr/>
        <w:t>drivers</w:t>
      </w:r>
      <w:r>
        <w:rPr>
          <w:spacing w:val="-3"/>
        </w:rPr>
        <w:t> </w:t>
      </w:r>
      <w:r>
        <w:rPr/>
        <w:t>are</w:t>
      </w:r>
      <w:r>
        <w:rPr>
          <w:spacing w:val="-4"/>
        </w:rPr>
        <w:t> </w:t>
      </w:r>
      <w:r>
        <w:rPr/>
        <w:t>now</w:t>
      </w:r>
      <w:r>
        <w:rPr>
          <w:spacing w:val="-4"/>
        </w:rPr>
        <w:t> </w:t>
      </w:r>
      <w:r>
        <w:rPr/>
        <w:t>navigating</w:t>
      </w:r>
      <w:r>
        <w:rPr>
          <w:spacing w:val="-5"/>
        </w:rPr>
        <w:t> </w:t>
      </w:r>
      <w:r>
        <w:rPr/>
        <w:t>around</w:t>
      </w:r>
      <w:r>
        <w:rPr>
          <w:spacing w:val="-3"/>
        </w:rPr>
        <w:t> </w:t>
      </w:r>
      <w:r>
        <w:rPr/>
        <w:t>“Bluey”</w:t>
      </w:r>
      <w:r>
        <w:rPr>
          <w:spacing w:val="-2"/>
        </w:rPr>
        <w:t> </w:t>
      </w:r>
      <w:r>
        <w:rPr/>
        <w:t>re-runs,</w:t>
      </w:r>
      <w:r>
        <w:rPr>
          <w:spacing w:val="-3"/>
        </w:rPr>
        <w:t> </w:t>
      </w:r>
      <w:r>
        <w:rPr/>
        <w:t>abrupt</w:t>
      </w:r>
      <w:r>
        <w:rPr>
          <w:spacing w:val="-3"/>
        </w:rPr>
        <w:t> </w:t>
      </w:r>
      <w:r>
        <w:rPr/>
        <w:t>lane</w:t>
      </w:r>
      <w:r>
        <w:rPr>
          <w:spacing w:val="-4"/>
        </w:rPr>
        <w:t> </w:t>
      </w:r>
      <w:r>
        <w:rPr/>
        <w:t>change</w:t>
      </w:r>
      <w:r>
        <w:rPr>
          <w:spacing w:val="-4"/>
        </w:rPr>
        <w:t> </w:t>
      </w:r>
      <w:r>
        <w:rPr/>
        <w:t>alerts</w:t>
      </w:r>
      <w:r>
        <w:rPr>
          <w:spacing w:val="-3"/>
        </w:rPr>
        <w:t> </w:t>
      </w:r>
      <w:r>
        <w:rPr/>
        <w:t>and</w:t>
      </w:r>
      <w:r>
        <w:rPr>
          <w:spacing w:val="-3"/>
        </w:rPr>
        <w:t> </w:t>
      </w:r>
      <w:r>
        <w:rPr/>
        <w:t>rear-door camera views, your concern over a dozen well-intended words on a road sign seems off-course.</w:t>
      </w:r>
    </w:p>
    <w:p>
      <w:pPr>
        <w:pStyle w:val="BodyText"/>
        <w:spacing w:before="241"/>
        <w:ind w:left="119" w:right="176"/>
      </w:pPr>
      <w:r>
        <w:rPr/>
        <w:t>It’s</w:t>
      </w:r>
      <w:r>
        <w:rPr>
          <w:spacing w:val="-2"/>
        </w:rPr>
        <w:t> </w:t>
      </w:r>
      <w:r>
        <w:rPr/>
        <w:t>hard</w:t>
      </w:r>
      <w:r>
        <w:rPr>
          <w:spacing w:val="-2"/>
        </w:rPr>
        <w:t> </w:t>
      </w:r>
      <w:r>
        <w:rPr/>
        <w:t>for</w:t>
      </w:r>
      <w:r>
        <w:rPr>
          <w:spacing w:val="-3"/>
        </w:rPr>
        <w:t> </w:t>
      </w:r>
      <w:r>
        <w:rPr/>
        <w:t>me</w:t>
      </w:r>
      <w:r>
        <w:rPr>
          <w:spacing w:val="-3"/>
        </w:rPr>
        <w:t> </w:t>
      </w:r>
      <w:r>
        <w:rPr/>
        <w:t>to</w:t>
      </w:r>
      <w:r>
        <w:rPr>
          <w:spacing w:val="-2"/>
        </w:rPr>
        <w:t> </w:t>
      </w:r>
      <w:r>
        <w:rPr/>
        <w:t>believe</w:t>
      </w:r>
      <w:r>
        <w:rPr>
          <w:spacing w:val="-3"/>
        </w:rPr>
        <w:t> </w:t>
      </w:r>
      <w:r>
        <w:rPr/>
        <w:t>that</w:t>
      </w:r>
      <w:r>
        <w:rPr>
          <w:spacing w:val="-2"/>
        </w:rPr>
        <w:t> </w:t>
      </w:r>
      <w:r>
        <w:rPr/>
        <w:t>the</w:t>
      </w:r>
      <w:r>
        <w:rPr>
          <w:spacing w:val="-3"/>
        </w:rPr>
        <w:t> </w:t>
      </w:r>
      <w:r>
        <w:rPr/>
        <w:t>examples</w:t>
      </w:r>
      <w:r>
        <w:rPr>
          <w:spacing w:val="-2"/>
        </w:rPr>
        <w:t> </w:t>
      </w:r>
      <w:r>
        <w:rPr/>
        <w:t>of</w:t>
      </w:r>
      <w:r>
        <w:rPr>
          <w:spacing w:val="-3"/>
        </w:rPr>
        <w:t> </w:t>
      </w:r>
      <w:r>
        <w:rPr/>
        <w:t>traffic</w:t>
      </w:r>
      <w:r>
        <w:rPr>
          <w:spacing w:val="-3"/>
        </w:rPr>
        <w:t> </w:t>
      </w:r>
      <w:r>
        <w:rPr/>
        <w:t>safety</w:t>
      </w:r>
      <w:r>
        <w:rPr>
          <w:spacing w:val="-7"/>
        </w:rPr>
        <w:t> </w:t>
      </w:r>
      <w:r>
        <w:rPr/>
        <w:t>messages</w:t>
      </w:r>
      <w:r>
        <w:rPr>
          <w:spacing w:val="-2"/>
        </w:rPr>
        <w:t> </w:t>
      </w:r>
      <w:r>
        <w:rPr/>
        <w:t>included</w:t>
      </w:r>
      <w:r>
        <w:rPr>
          <w:spacing w:val="-2"/>
        </w:rPr>
        <w:t> </w:t>
      </w:r>
      <w:r>
        <w:rPr/>
        <w:t>in</w:t>
      </w:r>
      <w:r>
        <w:rPr>
          <w:spacing w:val="-2"/>
        </w:rPr>
        <w:t> </w:t>
      </w:r>
      <w:r>
        <w:rPr/>
        <w:t>the</w:t>
      </w:r>
      <w:r>
        <w:rPr>
          <w:spacing w:val="-3"/>
        </w:rPr>
        <w:t> </w:t>
      </w:r>
      <w:r>
        <w:rPr/>
        <w:t>MUTCD—“Unbuckled seat belts fine + points” and “Impaired drivers lose license + jail”—would be easier to remember than their more popular equivalents—“Click it or ticket” and “Drive sober or get pulled over.”</w:t>
      </w:r>
    </w:p>
    <w:p>
      <w:pPr>
        <w:pStyle w:val="BodyText"/>
        <w:spacing w:before="240"/>
        <w:ind w:left="119"/>
      </w:pPr>
      <w:r>
        <w:rPr/>
        <w:t>I</w:t>
      </w:r>
      <w:r>
        <w:rPr>
          <w:spacing w:val="-3"/>
        </w:rPr>
        <w:t> </w:t>
      </w:r>
      <w:r>
        <w:rPr/>
        <w:t>ask</w:t>
      </w:r>
      <w:r>
        <w:rPr>
          <w:spacing w:val="-1"/>
        </w:rPr>
        <w:t> </w:t>
      </w:r>
      <w:r>
        <w:rPr/>
        <w:t>that</w:t>
      </w:r>
      <w:r>
        <w:rPr>
          <w:spacing w:val="3"/>
        </w:rPr>
        <w:t> </w:t>
      </w:r>
      <w:r>
        <w:rPr/>
        <w:t>you</w:t>
      </w:r>
      <w:r>
        <w:rPr>
          <w:spacing w:val="-1"/>
        </w:rPr>
        <w:t> </w:t>
      </w:r>
      <w:r>
        <w:rPr/>
        <w:t>respond</w:t>
      </w:r>
      <w:r>
        <w:rPr>
          <w:spacing w:val="-2"/>
        </w:rPr>
        <w:t> </w:t>
      </w:r>
      <w:r>
        <w:rPr/>
        <w:t>to</w:t>
      </w:r>
      <w:r>
        <w:rPr>
          <w:spacing w:val="1"/>
        </w:rPr>
        <w:t> </w:t>
      </w:r>
      <w:r>
        <w:rPr/>
        <w:t>the</w:t>
      </w:r>
      <w:r>
        <w:rPr>
          <w:spacing w:val="-3"/>
        </w:rPr>
        <w:t> </w:t>
      </w:r>
      <w:r>
        <w:rPr/>
        <w:t>two</w:t>
      </w:r>
      <w:r>
        <w:rPr>
          <w:spacing w:val="-1"/>
        </w:rPr>
        <w:t> </w:t>
      </w:r>
      <w:r>
        <w:rPr/>
        <w:t>following</w:t>
      </w:r>
      <w:r>
        <w:rPr>
          <w:spacing w:val="-4"/>
        </w:rPr>
        <w:t> </w:t>
      </w:r>
      <w:r>
        <w:rPr>
          <w:spacing w:val="-2"/>
        </w:rPr>
        <w:t>questions:</w:t>
      </w:r>
    </w:p>
    <w:p>
      <w:pPr>
        <w:pStyle w:val="ListParagraph"/>
        <w:numPr>
          <w:ilvl w:val="0"/>
          <w:numId w:val="1"/>
        </w:numPr>
        <w:tabs>
          <w:tab w:pos="839" w:val="left" w:leader="none"/>
        </w:tabs>
        <w:spacing w:line="240" w:lineRule="auto" w:before="240" w:after="0"/>
        <w:ind w:left="839" w:right="102" w:hanging="360"/>
        <w:jc w:val="left"/>
        <w:rPr>
          <w:sz w:val="24"/>
        </w:rPr>
      </w:pPr>
      <w:r>
        <w:rPr>
          <w:sz w:val="24"/>
        </w:rPr>
        <w:t>Will you commit that the Department of Transportation, and subagencies therein, will not sanction or discourage,</w:t>
      </w:r>
      <w:r>
        <w:rPr>
          <w:spacing w:val="-2"/>
          <w:sz w:val="24"/>
        </w:rPr>
        <w:t> </w:t>
      </w:r>
      <w:r>
        <w:rPr>
          <w:sz w:val="24"/>
        </w:rPr>
        <w:t>formally</w:t>
      </w:r>
      <w:r>
        <w:rPr>
          <w:spacing w:val="-7"/>
          <w:sz w:val="24"/>
        </w:rPr>
        <w:t> </w:t>
      </w:r>
      <w:r>
        <w:rPr>
          <w:sz w:val="24"/>
        </w:rPr>
        <w:t>or</w:t>
      </w:r>
      <w:r>
        <w:rPr>
          <w:spacing w:val="-3"/>
          <w:sz w:val="24"/>
        </w:rPr>
        <w:t> </w:t>
      </w:r>
      <w:r>
        <w:rPr>
          <w:sz w:val="24"/>
        </w:rPr>
        <w:t>informally,</w:t>
      </w:r>
      <w:r>
        <w:rPr>
          <w:spacing w:val="-2"/>
          <w:sz w:val="24"/>
        </w:rPr>
        <w:t> </w:t>
      </w:r>
      <w:r>
        <w:rPr>
          <w:sz w:val="24"/>
        </w:rPr>
        <w:t>states</w:t>
      </w:r>
      <w:r>
        <w:rPr>
          <w:spacing w:val="-2"/>
          <w:sz w:val="24"/>
        </w:rPr>
        <w:t> </w:t>
      </w:r>
      <w:r>
        <w:rPr>
          <w:sz w:val="24"/>
        </w:rPr>
        <w:t>which</w:t>
      </w:r>
      <w:r>
        <w:rPr>
          <w:spacing w:val="-2"/>
          <w:sz w:val="24"/>
        </w:rPr>
        <w:t> </w:t>
      </w:r>
      <w:r>
        <w:rPr>
          <w:sz w:val="24"/>
        </w:rPr>
        <w:t>use</w:t>
      </w:r>
      <w:r>
        <w:rPr>
          <w:spacing w:val="-3"/>
          <w:sz w:val="24"/>
        </w:rPr>
        <w:t> </w:t>
      </w:r>
      <w:r>
        <w:rPr>
          <w:sz w:val="24"/>
        </w:rPr>
        <w:t>humor</w:t>
      </w:r>
      <w:r>
        <w:rPr>
          <w:spacing w:val="-3"/>
          <w:sz w:val="24"/>
        </w:rPr>
        <w:t> </w:t>
      </w:r>
      <w:r>
        <w:rPr>
          <w:sz w:val="24"/>
        </w:rPr>
        <w:t>or</w:t>
      </w:r>
      <w:r>
        <w:rPr>
          <w:spacing w:val="-3"/>
          <w:sz w:val="24"/>
        </w:rPr>
        <w:t> </w:t>
      </w:r>
      <w:r>
        <w:rPr>
          <w:sz w:val="24"/>
        </w:rPr>
        <w:t>pop</w:t>
      </w:r>
      <w:r>
        <w:rPr>
          <w:spacing w:val="-2"/>
          <w:sz w:val="24"/>
        </w:rPr>
        <w:t> </w:t>
      </w:r>
      <w:r>
        <w:rPr>
          <w:sz w:val="24"/>
        </w:rPr>
        <w:t>culture</w:t>
      </w:r>
      <w:r>
        <w:rPr>
          <w:spacing w:val="-1"/>
          <w:sz w:val="24"/>
        </w:rPr>
        <w:t> </w:t>
      </w:r>
      <w:r>
        <w:rPr>
          <w:sz w:val="24"/>
        </w:rPr>
        <w:t>references</w:t>
      </w:r>
      <w:r>
        <w:rPr>
          <w:spacing w:val="-2"/>
          <w:sz w:val="24"/>
        </w:rPr>
        <w:t> </w:t>
      </w:r>
      <w:r>
        <w:rPr>
          <w:sz w:val="24"/>
        </w:rPr>
        <w:t>while</w:t>
      </w:r>
      <w:r>
        <w:rPr>
          <w:spacing w:val="-3"/>
          <w:sz w:val="24"/>
        </w:rPr>
        <w:t> </w:t>
      </w:r>
      <w:r>
        <w:rPr>
          <w:sz w:val="24"/>
        </w:rPr>
        <w:t>conveying</w:t>
      </w:r>
      <w:r>
        <w:rPr>
          <w:spacing w:val="-5"/>
          <w:sz w:val="24"/>
        </w:rPr>
        <w:t> </w:t>
      </w:r>
      <w:r>
        <w:rPr>
          <w:sz w:val="24"/>
        </w:rPr>
        <w:t>an otherwise appropriate safety message?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
        <w:rPr>
          <w:sz w:val="20"/>
        </w:rPr>
      </w:pPr>
      <w:r>
        <w:rPr/>
        <w:drawing>
          <wp:anchor distT="0" distB="0" distL="0" distR="0" allowOverlap="1" layoutInCell="1" locked="0" behindDoc="1" simplePos="0" relativeHeight="487587840">
            <wp:simplePos x="0" y="0"/>
            <wp:positionH relativeFrom="page">
              <wp:posOffset>519200</wp:posOffset>
            </wp:positionH>
            <wp:positionV relativeFrom="paragraph">
              <wp:posOffset>174612</wp:posOffset>
            </wp:positionV>
            <wp:extent cx="6710414" cy="51606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710414" cy="516064"/>
                    </a:xfrm>
                    <a:prstGeom prst="rect">
                      <a:avLst/>
                    </a:prstGeom>
                  </pic:spPr>
                </pic:pic>
              </a:graphicData>
            </a:graphic>
          </wp:anchor>
        </w:drawing>
      </w:r>
    </w:p>
    <w:p>
      <w:pPr>
        <w:spacing w:after="0"/>
        <w:rPr>
          <w:sz w:val="20"/>
        </w:rPr>
        <w:sectPr>
          <w:type w:val="continuous"/>
          <w:pgSz w:w="12240" w:h="15840"/>
          <w:pgMar w:top="480" w:bottom="280" w:left="600" w:right="620"/>
        </w:sectPr>
      </w:pPr>
    </w:p>
    <w:p>
      <w:pPr>
        <w:pStyle w:val="BodyText"/>
        <w:spacing w:before="77"/>
        <w:ind w:right="820"/>
        <w:jc w:val="right"/>
      </w:pPr>
      <w:r>
        <w:rPr/>
        <w:t>Page</w:t>
      </w:r>
      <w:r>
        <w:rPr>
          <w:spacing w:val="-7"/>
        </w:rPr>
        <w:t> </w:t>
      </w:r>
      <w:r>
        <w:rPr>
          <w:spacing w:val="-10"/>
        </w:rPr>
        <w:t>2</w:t>
      </w:r>
    </w:p>
    <w:p>
      <w:pPr>
        <w:pStyle w:val="BodyText"/>
        <w:spacing w:before="182"/>
      </w:pPr>
    </w:p>
    <w:p>
      <w:pPr>
        <w:pStyle w:val="ListParagraph"/>
        <w:numPr>
          <w:ilvl w:val="0"/>
          <w:numId w:val="1"/>
        </w:numPr>
        <w:tabs>
          <w:tab w:pos="840" w:val="left" w:leader="none"/>
        </w:tabs>
        <w:spacing w:line="240" w:lineRule="auto" w:before="1" w:after="0"/>
        <w:ind w:left="840" w:right="394" w:hanging="360"/>
        <w:jc w:val="left"/>
        <w:rPr>
          <w:sz w:val="24"/>
        </w:rPr>
      </w:pPr>
      <w:r>
        <w:rPr>
          <w:sz w:val="24"/>
        </w:rPr>
        <w:t>Will</w:t>
      </w:r>
      <w:r>
        <w:rPr>
          <w:spacing w:val="-1"/>
          <w:sz w:val="24"/>
        </w:rPr>
        <w:t> </w:t>
      </w:r>
      <w:r>
        <w:rPr>
          <w:sz w:val="24"/>
        </w:rPr>
        <w:t>you</w:t>
      </w:r>
      <w:r>
        <w:rPr>
          <w:spacing w:val="-3"/>
          <w:sz w:val="24"/>
        </w:rPr>
        <w:t> </w:t>
      </w:r>
      <w:r>
        <w:rPr>
          <w:sz w:val="24"/>
        </w:rPr>
        <w:t>commit</w:t>
      </w:r>
      <w:r>
        <w:rPr>
          <w:spacing w:val="-3"/>
          <w:sz w:val="24"/>
        </w:rPr>
        <w:t> </w:t>
      </w:r>
      <w:r>
        <w:rPr>
          <w:sz w:val="24"/>
        </w:rPr>
        <w:t>that</w:t>
      </w:r>
      <w:r>
        <w:rPr>
          <w:spacing w:val="-3"/>
          <w:sz w:val="24"/>
        </w:rPr>
        <w:t> </w:t>
      </w:r>
      <w:r>
        <w:rPr>
          <w:sz w:val="24"/>
        </w:rPr>
        <w:t>the</w:t>
      </w:r>
      <w:r>
        <w:rPr>
          <w:spacing w:val="-4"/>
          <w:sz w:val="24"/>
        </w:rPr>
        <w:t> </w:t>
      </w:r>
      <w:r>
        <w:rPr>
          <w:sz w:val="24"/>
        </w:rPr>
        <w:t>Department</w:t>
      </w:r>
      <w:r>
        <w:rPr>
          <w:spacing w:val="-3"/>
          <w:sz w:val="24"/>
        </w:rPr>
        <w:t> </w:t>
      </w:r>
      <w:r>
        <w:rPr>
          <w:sz w:val="24"/>
        </w:rPr>
        <w:t>of</w:t>
      </w:r>
      <w:r>
        <w:rPr>
          <w:spacing w:val="-4"/>
          <w:sz w:val="24"/>
        </w:rPr>
        <w:t> </w:t>
      </w:r>
      <w:r>
        <w:rPr>
          <w:sz w:val="24"/>
        </w:rPr>
        <w:t>Transportation,</w:t>
      </w:r>
      <w:r>
        <w:rPr>
          <w:spacing w:val="-3"/>
          <w:sz w:val="24"/>
        </w:rPr>
        <w:t> </w:t>
      </w:r>
      <w:r>
        <w:rPr>
          <w:sz w:val="24"/>
        </w:rPr>
        <w:t>and</w:t>
      </w:r>
      <w:r>
        <w:rPr>
          <w:spacing w:val="-3"/>
          <w:sz w:val="24"/>
        </w:rPr>
        <w:t> </w:t>
      </w:r>
      <w:r>
        <w:rPr>
          <w:sz w:val="24"/>
        </w:rPr>
        <w:t>subagencies</w:t>
      </w:r>
      <w:r>
        <w:rPr>
          <w:spacing w:val="-4"/>
          <w:sz w:val="24"/>
        </w:rPr>
        <w:t> </w:t>
      </w:r>
      <w:r>
        <w:rPr>
          <w:sz w:val="24"/>
        </w:rPr>
        <w:t>therein,</w:t>
      </w:r>
      <w:r>
        <w:rPr>
          <w:spacing w:val="-3"/>
          <w:sz w:val="24"/>
        </w:rPr>
        <w:t> </w:t>
      </w:r>
      <w:r>
        <w:rPr>
          <w:sz w:val="24"/>
        </w:rPr>
        <w:t>will</w:t>
      </w:r>
      <w:r>
        <w:rPr>
          <w:spacing w:val="-3"/>
          <w:sz w:val="24"/>
        </w:rPr>
        <w:t> </w:t>
      </w:r>
      <w:r>
        <w:rPr>
          <w:sz w:val="24"/>
        </w:rPr>
        <w:t>not</w:t>
      </w:r>
      <w:r>
        <w:rPr>
          <w:spacing w:val="-3"/>
          <w:sz w:val="24"/>
        </w:rPr>
        <w:t> </w:t>
      </w:r>
      <w:r>
        <w:rPr>
          <w:sz w:val="24"/>
        </w:rPr>
        <w:t>withhold</w:t>
      </w:r>
      <w:r>
        <w:rPr>
          <w:spacing w:val="-3"/>
          <w:sz w:val="24"/>
        </w:rPr>
        <w:t> </w:t>
      </w:r>
      <w:r>
        <w:rPr>
          <w:sz w:val="24"/>
        </w:rPr>
        <w:t>or threaten to withhold funding to states which use humor or pop culture references while conveying an otherwise appropriate safety message?</w:t>
      </w:r>
    </w:p>
    <w:p>
      <w:pPr>
        <w:pStyle w:val="BodyText"/>
        <w:spacing w:before="273"/>
        <w:ind w:left="120" w:right="100"/>
      </w:pPr>
      <w:r>
        <w:rPr/>
        <w:t>I</w:t>
      </w:r>
      <w:r>
        <w:rPr>
          <w:spacing w:val="-6"/>
        </w:rPr>
        <w:t> </w:t>
      </w:r>
      <w:r>
        <w:rPr/>
        <w:t>look</w:t>
      </w:r>
      <w:r>
        <w:rPr>
          <w:spacing w:val="-2"/>
        </w:rPr>
        <w:t> </w:t>
      </w:r>
      <w:r>
        <w:rPr/>
        <w:t>forward</w:t>
      </w:r>
      <w:r>
        <w:rPr>
          <w:spacing w:val="-2"/>
        </w:rPr>
        <w:t> </w:t>
      </w:r>
      <w:r>
        <w:rPr/>
        <w:t>to your</w:t>
      </w:r>
      <w:r>
        <w:rPr>
          <w:spacing w:val="-3"/>
        </w:rPr>
        <w:t> </w:t>
      </w:r>
      <w:r>
        <w:rPr/>
        <w:t>response.</w:t>
      </w:r>
      <w:r>
        <w:rPr>
          <w:spacing w:val="-2"/>
        </w:rPr>
        <w:t> </w:t>
      </w:r>
      <w:r>
        <w:rPr/>
        <w:t>Please</w:t>
      </w:r>
      <w:r>
        <w:rPr>
          <w:spacing w:val="-3"/>
        </w:rPr>
        <w:t> </w:t>
      </w:r>
      <w:r>
        <w:rPr/>
        <w:t>do</w:t>
      </w:r>
      <w:r>
        <w:rPr>
          <w:spacing w:val="-2"/>
        </w:rPr>
        <w:t> </w:t>
      </w:r>
      <w:r>
        <w:rPr/>
        <w:t>not</w:t>
      </w:r>
      <w:r>
        <w:rPr>
          <w:spacing w:val="-2"/>
        </w:rPr>
        <w:t> </w:t>
      </w:r>
      <w:r>
        <w:rPr/>
        <w:t>hesitate</w:t>
      </w:r>
      <w:r>
        <w:rPr>
          <w:spacing w:val="-3"/>
        </w:rPr>
        <w:t> </w:t>
      </w:r>
      <w:r>
        <w:rPr/>
        <w:t>to</w:t>
      </w:r>
      <w:r>
        <w:rPr>
          <w:spacing w:val="-2"/>
        </w:rPr>
        <w:t> </w:t>
      </w:r>
      <w:r>
        <w:rPr/>
        <w:t>be</w:t>
      </w:r>
      <w:r>
        <w:rPr>
          <w:spacing w:val="-3"/>
        </w:rPr>
        <w:t> </w:t>
      </w:r>
      <w:r>
        <w:rPr/>
        <w:t>in</w:t>
      </w:r>
      <w:r>
        <w:rPr>
          <w:spacing w:val="-2"/>
        </w:rPr>
        <w:t> </w:t>
      </w:r>
      <w:r>
        <w:rPr/>
        <w:t>touch</w:t>
      </w:r>
      <w:r>
        <w:rPr>
          <w:spacing w:val="-2"/>
        </w:rPr>
        <w:t> </w:t>
      </w:r>
      <w:r>
        <w:rPr/>
        <w:t>should you</w:t>
      </w:r>
      <w:r>
        <w:rPr>
          <w:spacing w:val="-2"/>
        </w:rPr>
        <w:t> </w:t>
      </w:r>
      <w:r>
        <w:rPr/>
        <w:t>have</w:t>
      </w:r>
      <w:r>
        <w:rPr>
          <w:spacing w:val="-3"/>
        </w:rPr>
        <w:t> </w:t>
      </w:r>
      <w:r>
        <w:rPr/>
        <w:t>any</w:t>
      </w:r>
      <w:r>
        <w:rPr>
          <w:spacing w:val="-5"/>
        </w:rPr>
        <w:t> </w:t>
      </w:r>
      <w:r>
        <w:rPr/>
        <w:t>concerns about</w:t>
      </w:r>
      <w:r>
        <w:rPr>
          <w:spacing w:val="-2"/>
        </w:rPr>
        <w:t> </w:t>
      </w:r>
      <w:r>
        <w:rPr/>
        <w:t>the road ahead.</w:t>
      </w:r>
    </w:p>
    <w:p>
      <w:pPr>
        <w:pStyle w:val="BodyText"/>
      </w:pPr>
    </w:p>
    <w:p>
      <w:pPr>
        <w:pStyle w:val="BodyText"/>
        <w:ind w:left="4620"/>
      </w:pPr>
      <w:r>
        <w:rPr/>
        <w:drawing>
          <wp:anchor distT="0" distB="0" distL="0" distR="0" allowOverlap="1" layoutInCell="1" locked="0" behindDoc="1" simplePos="0" relativeHeight="487555584">
            <wp:simplePos x="0" y="0"/>
            <wp:positionH relativeFrom="page">
              <wp:posOffset>3346450</wp:posOffset>
            </wp:positionH>
            <wp:positionV relativeFrom="paragraph">
              <wp:posOffset>269544</wp:posOffset>
            </wp:positionV>
            <wp:extent cx="1596949" cy="732360"/>
            <wp:effectExtent l="0" t="0" r="0" b="0"/>
            <wp:wrapNone/>
            <wp:docPr id="3" name="Image 3" descr="C:\Users\jb44644\AppData\Local\Packages\Microsoft.Windows.Photos_8wekyb3d8bbwe\TempState\ShareServiceTempFolder\ASK Sig.jpeg "/>
            <wp:cNvGraphicFramePr>
              <a:graphicFrameLocks/>
            </wp:cNvGraphicFramePr>
            <a:graphic>
              <a:graphicData uri="http://schemas.openxmlformats.org/drawingml/2006/picture">
                <pic:pic>
                  <pic:nvPicPr>
                    <pic:cNvPr id="3" name="Image 3" descr="C:\Users\jb44644\AppData\Local\Packages\Microsoft.Windows.Photos_8wekyb3d8bbwe\TempState\ShareServiceTempFolder\ASK Sig.jpeg "/>
                    <pic:cNvPicPr/>
                  </pic:nvPicPr>
                  <pic:blipFill>
                    <a:blip r:embed="rId7" cstate="print"/>
                    <a:stretch>
                      <a:fillRect/>
                    </a:stretch>
                  </pic:blipFill>
                  <pic:spPr>
                    <a:xfrm>
                      <a:off x="0" y="0"/>
                      <a:ext cx="1596949" cy="732360"/>
                    </a:xfrm>
                    <a:prstGeom prst="rect">
                      <a:avLst/>
                    </a:prstGeom>
                  </pic:spPr>
                </pic:pic>
              </a:graphicData>
            </a:graphic>
          </wp:anchor>
        </w:drawing>
      </w:r>
      <w:r>
        <w:rPr>
          <w:spacing w:val="-2"/>
        </w:rPr>
        <w:t>Sincerely,</w:t>
      </w:r>
    </w:p>
    <w:p>
      <w:pPr>
        <w:pStyle w:val="BodyText"/>
      </w:pPr>
    </w:p>
    <w:p>
      <w:pPr>
        <w:pStyle w:val="BodyText"/>
      </w:pPr>
    </w:p>
    <w:p>
      <w:pPr>
        <w:pStyle w:val="BodyText"/>
      </w:pPr>
    </w:p>
    <w:p>
      <w:pPr>
        <w:pStyle w:val="BodyText"/>
      </w:pPr>
    </w:p>
    <w:p>
      <w:pPr>
        <w:pStyle w:val="BodyText"/>
        <w:spacing w:before="1"/>
        <w:ind w:left="4620"/>
      </w:pPr>
      <w:r>
        <w:rPr/>
        <w:t>ANGUS</w:t>
      </w:r>
      <w:r>
        <w:rPr>
          <w:spacing w:val="-5"/>
        </w:rPr>
        <w:t> </w:t>
      </w:r>
      <w:r>
        <w:rPr/>
        <w:t>S.</w:t>
      </w:r>
      <w:r>
        <w:rPr>
          <w:spacing w:val="-3"/>
        </w:rPr>
        <w:t> </w:t>
      </w:r>
      <w:r>
        <w:rPr/>
        <w:t>KING,</w:t>
      </w:r>
      <w:r>
        <w:rPr>
          <w:spacing w:val="-3"/>
        </w:rPr>
        <w:t> </w:t>
      </w:r>
      <w:r>
        <w:rPr>
          <w:spacing w:val="-5"/>
        </w:rPr>
        <w:t>JR.</w:t>
      </w:r>
    </w:p>
    <w:p>
      <w:pPr>
        <w:pStyle w:val="BodyText"/>
        <w:ind w:left="4620"/>
      </w:pPr>
      <w:r>
        <w:rPr/>
        <w:t>United</w:t>
      </w:r>
      <w:r>
        <w:rPr>
          <w:spacing w:val="-2"/>
        </w:rPr>
        <w:t> </w:t>
      </w:r>
      <w:r>
        <w:rPr/>
        <w:t>States</w:t>
      </w:r>
      <w:r>
        <w:rPr>
          <w:spacing w:val="-2"/>
        </w:rPr>
        <w:t> Senator</w:t>
      </w:r>
    </w:p>
    <w:sectPr>
      <w:pgSz w:w="12240" w:h="15840"/>
      <w:pgMar w:top="50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5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912"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66" w:hanging="360"/>
      </w:pPr>
      <w:rPr>
        <w:rFonts w:hint="default"/>
        <w:lang w:val="en-US" w:eastAsia="en-US" w:bidi="ar-SA"/>
      </w:rPr>
    </w:lvl>
    <w:lvl w:ilvl="8">
      <w:start w:val="0"/>
      <w:numFmt w:val="bullet"/>
      <w:lvlText w:val="•"/>
      <w:lvlJc w:val="left"/>
      <w:pPr>
        <w:ind w:left="898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spacing w:before="1"/>
      <w:ind w:left="839" w:right="102"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John (King)</dc:creator>
  <dc:description/>
  <dcterms:created xsi:type="dcterms:W3CDTF">2024-02-09T19:06:33Z</dcterms:created>
  <dcterms:modified xsi:type="dcterms:W3CDTF">2024-02-09T19:06:33Z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23 for Word</vt:lpwstr>
  </property>
  <property fmtid="{D5CDD505-2E9C-101B-9397-08002B2CF9AE}" pid="4" name="LastSaved">
    <vt:filetime>2024-02-09T00:00:00Z</vt:filetime>
  </property>
  <property fmtid="{D5CDD505-2E9C-101B-9397-08002B2CF9AE}" pid="5" name="Producer">
    <vt:lpwstr>Adobe PDF Library 23.8.246</vt:lpwstr>
  </property>
  <property fmtid="{D5CDD505-2E9C-101B-9397-08002B2CF9AE}" pid="6" name="SourceModified">
    <vt:lpwstr>D:20240208221127</vt:lpwstr>
  </property>
</Properties>
</file>